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CF15" w14:textId="4F04AF7B" w:rsidR="005C7E9F" w:rsidRPr="00946867" w:rsidRDefault="005C7E9F" w:rsidP="009F66BC">
      <w:pPr>
        <w:pStyle w:val="ListParagraph"/>
        <w:numPr>
          <w:ilvl w:val="0"/>
          <w:numId w:val="14"/>
        </w:num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40205856"/>
      <w:r w:rsidRPr="00946867">
        <w:rPr>
          <w:rFonts w:ascii="Arial" w:hAnsi="Arial" w:cs="Arial"/>
          <w:sz w:val="22"/>
          <w:szCs w:val="22"/>
        </w:rPr>
        <w:t xml:space="preserve">The amendments to the </w:t>
      </w:r>
      <w:r w:rsidRPr="00946867">
        <w:rPr>
          <w:rFonts w:ascii="Arial" w:hAnsi="Arial" w:cs="Arial"/>
          <w:i/>
          <w:sz w:val="22"/>
          <w:szCs w:val="22"/>
        </w:rPr>
        <w:t>Police Powers and Responsibilities Act 2000</w:t>
      </w:r>
      <w:r w:rsidRPr="00946867">
        <w:rPr>
          <w:rFonts w:ascii="Arial" w:hAnsi="Arial" w:cs="Arial"/>
          <w:sz w:val="22"/>
          <w:szCs w:val="22"/>
        </w:rPr>
        <w:t xml:space="preserve"> provide a legislative framework for police to apply to a magistrate for a disease test order to have a person tested for COVID-19.</w:t>
      </w:r>
    </w:p>
    <w:p w14:paraId="6D401492" w14:textId="556DE9E7" w:rsidR="005C7E9F" w:rsidRPr="00946867" w:rsidRDefault="005C7E9F" w:rsidP="009F66BC">
      <w:pPr>
        <w:pStyle w:val="ListParagraph"/>
        <w:numPr>
          <w:ilvl w:val="0"/>
          <w:numId w:val="14"/>
        </w:num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6867">
        <w:rPr>
          <w:rFonts w:ascii="Arial" w:hAnsi="Arial" w:cs="Arial"/>
          <w:sz w:val="22"/>
          <w:szCs w:val="22"/>
        </w:rPr>
        <w:t>This will apply in circumstances where a person wilfully coughs, spits or sneezes at or on another person and has been arrested for a relevant assault offence under the Criminal Code.</w:t>
      </w:r>
    </w:p>
    <w:p w14:paraId="4E620ADE" w14:textId="5E7B45E2" w:rsidR="005C7E9F" w:rsidRPr="00946867" w:rsidRDefault="005C7E9F" w:rsidP="009F66BC">
      <w:pPr>
        <w:pStyle w:val="ListParagraph"/>
        <w:numPr>
          <w:ilvl w:val="0"/>
          <w:numId w:val="14"/>
        </w:num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6867">
        <w:rPr>
          <w:rFonts w:ascii="Arial" w:hAnsi="Arial" w:cs="Arial"/>
          <w:sz w:val="22"/>
          <w:szCs w:val="22"/>
        </w:rPr>
        <w:t xml:space="preserve">The disease test order provisions will also apply where a person is arrested for another offence, for example public nuisance, and during the course of the arrest the person commits a relevant offence by coughing, sneezing or spitting at or on another person.  </w:t>
      </w:r>
    </w:p>
    <w:p w14:paraId="2247BACC" w14:textId="759DAF78" w:rsidR="005C7E9F" w:rsidRPr="00946867" w:rsidRDefault="005C7E9F" w:rsidP="009F66BC">
      <w:pPr>
        <w:pStyle w:val="ListParagraph"/>
        <w:numPr>
          <w:ilvl w:val="0"/>
          <w:numId w:val="14"/>
        </w:num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6867">
        <w:rPr>
          <w:rFonts w:ascii="Arial" w:hAnsi="Arial" w:cs="Arial"/>
          <w:sz w:val="22"/>
          <w:szCs w:val="22"/>
        </w:rPr>
        <w:t>A relevant assault offence under the Criminal Code means:</w:t>
      </w:r>
    </w:p>
    <w:p w14:paraId="34D5D6E9" w14:textId="77777777" w:rsidR="005C7E9F" w:rsidRPr="009F66BC" w:rsidRDefault="005C7E9F" w:rsidP="009F66BC">
      <w:pPr>
        <w:pStyle w:val="ListParagraph"/>
        <w:numPr>
          <w:ilvl w:val="0"/>
          <w:numId w:val="15"/>
        </w:numPr>
        <w:spacing w:before="120"/>
        <w:ind w:left="814"/>
        <w:jc w:val="both"/>
        <w:rPr>
          <w:rFonts w:ascii="Arial" w:hAnsi="Arial" w:cs="Arial"/>
          <w:sz w:val="22"/>
          <w:szCs w:val="22"/>
        </w:rPr>
      </w:pPr>
      <w:r w:rsidRPr="009F66BC">
        <w:rPr>
          <w:rFonts w:ascii="Arial" w:hAnsi="Arial" w:cs="Arial"/>
          <w:sz w:val="22"/>
          <w:szCs w:val="22"/>
        </w:rPr>
        <w:t>section 317 - Acts intended to cause grievous bodily harm and other malicious acts;</w:t>
      </w:r>
    </w:p>
    <w:p w14:paraId="0AA28855" w14:textId="77777777" w:rsidR="005C7E9F" w:rsidRPr="009F66BC" w:rsidRDefault="005C7E9F" w:rsidP="009F66BC">
      <w:pPr>
        <w:pStyle w:val="ListParagraph"/>
        <w:numPr>
          <w:ilvl w:val="0"/>
          <w:numId w:val="15"/>
        </w:numPr>
        <w:spacing w:before="120"/>
        <w:ind w:left="814"/>
        <w:jc w:val="both"/>
        <w:rPr>
          <w:rFonts w:ascii="Arial" w:hAnsi="Arial" w:cs="Arial"/>
          <w:sz w:val="22"/>
          <w:szCs w:val="22"/>
        </w:rPr>
      </w:pPr>
      <w:r w:rsidRPr="009F66BC">
        <w:rPr>
          <w:rFonts w:ascii="Arial" w:hAnsi="Arial" w:cs="Arial"/>
          <w:sz w:val="22"/>
          <w:szCs w:val="22"/>
        </w:rPr>
        <w:t>section 335 - Common assault, and</w:t>
      </w:r>
    </w:p>
    <w:p w14:paraId="1854D6A2" w14:textId="77777777" w:rsidR="005C7E9F" w:rsidRPr="009F66BC" w:rsidRDefault="005C7E9F" w:rsidP="009F66BC">
      <w:pPr>
        <w:pStyle w:val="ListParagraph"/>
        <w:numPr>
          <w:ilvl w:val="0"/>
          <w:numId w:val="15"/>
        </w:numPr>
        <w:spacing w:before="120"/>
        <w:ind w:left="814"/>
        <w:jc w:val="both"/>
        <w:rPr>
          <w:rFonts w:ascii="Arial" w:hAnsi="Arial" w:cs="Arial"/>
          <w:sz w:val="22"/>
          <w:szCs w:val="22"/>
        </w:rPr>
      </w:pPr>
      <w:r w:rsidRPr="009F66BC">
        <w:rPr>
          <w:rFonts w:ascii="Arial" w:hAnsi="Arial" w:cs="Arial"/>
          <w:sz w:val="22"/>
          <w:szCs w:val="22"/>
        </w:rPr>
        <w:t>section 340 - Serious assaults.</w:t>
      </w:r>
    </w:p>
    <w:bookmarkEnd w:id="0"/>
    <w:p w14:paraId="5EBF17D6" w14:textId="0107D0DF" w:rsidR="005C7E9F" w:rsidRPr="00946867" w:rsidRDefault="005C7E9F" w:rsidP="009F66BC">
      <w:pPr>
        <w:pStyle w:val="ListParagraph"/>
        <w:numPr>
          <w:ilvl w:val="0"/>
          <w:numId w:val="14"/>
        </w:numPr>
        <w:spacing w:before="240"/>
        <w:ind w:left="360"/>
        <w:jc w:val="both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946867">
        <w:rPr>
          <w:rFonts w:ascii="Arial" w:eastAsia="SimSun" w:hAnsi="Arial" w:cs="Arial"/>
          <w:bCs/>
          <w:sz w:val="22"/>
          <w:szCs w:val="22"/>
          <w:lang w:eastAsia="zh-CN"/>
        </w:rPr>
        <w:t>Establishing a legislative framework that allows a court to order the offender to undergo a test for COVID-19 goes some way towards reducing the stress on any victim of such an assault by providing them with knowledge of their offender’s potential infection status.</w:t>
      </w:r>
    </w:p>
    <w:p w14:paraId="640258B6" w14:textId="1E5EE0F8" w:rsidR="005C7E9F" w:rsidRPr="00946867" w:rsidRDefault="005C7E9F" w:rsidP="009F66BC">
      <w:pPr>
        <w:pStyle w:val="Heading1"/>
        <w:numPr>
          <w:ilvl w:val="0"/>
          <w:numId w:val="14"/>
        </w:numPr>
        <w:shd w:val="clear" w:color="auto" w:fill="FFFFFF"/>
        <w:spacing w:before="240"/>
        <w:ind w:left="360"/>
        <w:jc w:val="both"/>
        <w:rPr>
          <w:rFonts w:ascii="Arial" w:eastAsia="SimSun" w:hAnsi="Arial"/>
          <w:bCs w:val="0"/>
          <w:sz w:val="22"/>
          <w:szCs w:val="22"/>
          <w:lang w:eastAsia="zh-CN"/>
        </w:rPr>
      </w:pPr>
      <w:r w:rsidRPr="00946867">
        <w:rPr>
          <w:rFonts w:ascii="Arial" w:hAnsi="Arial"/>
          <w:b w:val="0"/>
          <w:caps w:val="0"/>
          <w:sz w:val="22"/>
          <w:szCs w:val="22"/>
        </w:rPr>
        <w:t xml:space="preserve">These amendments complement the strong measures established under the public health directive </w:t>
      </w:r>
      <w:r w:rsidRPr="00946867">
        <w:rPr>
          <w:rFonts w:ascii="Arial" w:hAnsi="Arial"/>
          <w:b w:val="0"/>
          <w:i/>
          <w:caps w:val="0"/>
          <w:color w:val="000000"/>
          <w:sz w:val="22"/>
          <w:szCs w:val="22"/>
        </w:rPr>
        <w:t>Protecting Public Officials and Workers (Spitting, Coughing and Sneezing) Direction (No. 2)</w:t>
      </w:r>
      <w:r w:rsidRPr="00946867">
        <w:rPr>
          <w:rFonts w:ascii="Arial" w:hAnsi="Arial"/>
          <w:b w:val="0"/>
          <w:caps w:val="0"/>
          <w:sz w:val="22"/>
          <w:szCs w:val="22"/>
        </w:rPr>
        <w:t xml:space="preserve">, issued by the Chief Health Officer on 1 May 2020. </w:t>
      </w:r>
    </w:p>
    <w:p w14:paraId="22854B70" w14:textId="683E1A7D" w:rsidR="000646C0" w:rsidRPr="00946867" w:rsidRDefault="006573CB" w:rsidP="009F66BC">
      <w:pPr>
        <w:pStyle w:val="ListParagraph"/>
        <w:numPr>
          <w:ilvl w:val="0"/>
          <w:numId w:val="14"/>
        </w:num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6867">
        <w:rPr>
          <w:rFonts w:ascii="Arial" w:hAnsi="Arial" w:cs="Arial"/>
          <w:sz w:val="22"/>
          <w:szCs w:val="22"/>
          <w:u w:val="single"/>
        </w:rPr>
        <w:t>C</w:t>
      </w:r>
      <w:r w:rsidR="00907815" w:rsidRPr="00946867">
        <w:rPr>
          <w:rFonts w:ascii="Arial" w:hAnsi="Arial" w:cs="Arial"/>
          <w:sz w:val="22"/>
          <w:szCs w:val="22"/>
          <w:u w:val="single"/>
        </w:rPr>
        <w:t>abinet approved</w:t>
      </w:r>
      <w:r w:rsidR="00907815" w:rsidRPr="00946867">
        <w:rPr>
          <w:rFonts w:ascii="Arial" w:hAnsi="Arial" w:cs="Arial"/>
          <w:sz w:val="22"/>
          <w:szCs w:val="22"/>
        </w:rPr>
        <w:t xml:space="preserve"> </w:t>
      </w:r>
      <w:r w:rsidR="00534E7A" w:rsidRPr="00946867">
        <w:rPr>
          <w:rFonts w:ascii="Arial" w:hAnsi="Arial" w:cs="Arial"/>
          <w:sz w:val="22"/>
          <w:szCs w:val="22"/>
        </w:rPr>
        <w:t xml:space="preserve">amendments to the </w:t>
      </w:r>
      <w:r w:rsidR="00534E7A" w:rsidRPr="00B8640D">
        <w:rPr>
          <w:rFonts w:ascii="Arial" w:hAnsi="Arial" w:cs="Arial"/>
          <w:i/>
          <w:sz w:val="22"/>
          <w:szCs w:val="22"/>
        </w:rPr>
        <w:t>Police Powers and Responsibilities Act 2000</w:t>
      </w:r>
      <w:r w:rsidR="00534E7A" w:rsidRPr="00946867">
        <w:rPr>
          <w:rFonts w:ascii="Arial" w:hAnsi="Arial" w:cs="Arial"/>
          <w:sz w:val="22"/>
          <w:szCs w:val="22"/>
        </w:rPr>
        <w:t xml:space="preserve"> to provide </w:t>
      </w:r>
      <w:r w:rsidR="005A68C4" w:rsidRPr="00946867">
        <w:rPr>
          <w:rFonts w:ascii="Arial" w:hAnsi="Arial" w:cs="Arial"/>
          <w:sz w:val="22"/>
          <w:szCs w:val="22"/>
        </w:rPr>
        <w:t>court</w:t>
      </w:r>
      <w:r w:rsidR="00B82ACD" w:rsidRPr="00946867">
        <w:rPr>
          <w:rFonts w:ascii="Arial" w:hAnsi="Arial" w:cs="Arial"/>
          <w:sz w:val="22"/>
          <w:szCs w:val="22"/>
        </w:rPr>
        <w:t>-</w:t>
      </w:r>
      <w:r w:rsidR="005A68C4" w:rsidRPr="00946867">
        <w:rPr>
          <w:rFonts w:ascii="Arial" w:hAnsi="Arial" w:cs="Arial"/>
          <w:sz w:val="22"/>
          <w:szCs w:val="22"/>
        </w:rPr>
        <w:t xml:space="preserve">based disease test orders for COVID-19 </w:t>
      </w:r>
      <w:r w:rsidR="00534E7A" w:rsidRPr="00946867">
        <w:rPr>
          <w:rFonts w:ascii="Arial" w:hAnsi="Arial" w:cs="Arial"/>
          <w:sz w:val="22"/>
          <w:szCs w:val="22"/>
        </w:rPr>
        <w:t xml:space="preserve">as part of the Justice and Other Legislation (COVID-19 Emergency Response) Amendment Bill 2020, </w:t>
      </w:r>
      <w:r w:rsidR="005A68C4" w:rsidRPr="00946867">
        <w:rPr>
          <w:rFonts w:ascii="Arial" w:hAnsi="Arial" w:cs="Arial"/>
          <w:sz w:val="22"/>
          <w:szCs w:val="22"/>
        </w:rPr>
        <w:t>be introduced</w:t>
      </w:r>
      <w:r w:rsidR="009716BF" w:rsidRPr="00946867">
        <w:rPr>
          <w:rFonts w:ascii="Arial" w:hAnsi="Arial" w:cs="Arial"/>
          <w:sz w:val="22"/>
          <w:szCs w:val="22"/>
        </w:rPr>
        <w:t xml:space="preserve"> </w:t>
      </w:r>
      <w:r w:rsidR="00907815" w:rsidRPr="00946867">
        <w:rPr>
          <w:rFonts w:ascii="Arial" w:hAnsi="Arial" w:cs="Arial"/>
          <w:sz w:val="22"/>
          <w:szCs w:val="22"/>
        </w:rPr>
        <w:t>into the Legislative Assembly.</w:t>
      </w:r>
      <w:r w:rsidR="000646C0" w:rsidRPr="00946867">
        <w:rPr>
          <w:rFonts w:ascii="Arial" w:hAnsi="Arial" w:cs="Arial"/>
          <w:sz w:val="22"/>
          <w:szCs w:val="22"/>
        </w:rPr>
        <w:t xml:space="preserve"> </w:t>
      </w:r>
    </w:p>
    <w:p w14:paraId="6EABD589" w14:textId="77777777" w:rsidR="001D3773" w:rsidRPr="009F66BC" w:rsidRDefault="00975F18" w:rsidP="009F66BC">
      <w:pPr>
        <w:pStyle w:val="ListParagraph"/>
        <w:numPr>
          <w:ilvl w:val="0"/>
          <w:numId w:val="14"/>
        </w:numPr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F66BC">
        <w:rPr>
          <w:rFonts w:ascii="Arial" w:hAnsi="Arial" w:cs="Arial"/>
          <w:i/>
          <w:sz w:val="22"/>
          <w:szCs w:val="22"/>
          <w:u w:val="single"/>
        </w:rPr>
        <w:t>Attachment</w:t>
      </w:r>
      <w:r w:rsidR="001D3773" w:rsidRPr="009F66BC">
        <w:rPr>
          <w:rFonts w:ascii="Arial" w:hAnsi="Arial" w:cs="Arial"/>
          <w:i/>
          <w:sz w:val="22"/>
          <w:szCs w:val="22"/>
          <w:u w:val="single"/>
        </w:rPr>
        <w:t>s</w:t>
      </w:r>
    </w:p>
    <w:p w14:paraId="512BDE68" w14:textId="682AC93D" w:rsidR="009716BF" w:rsidRPr="009F66BC" w:rsidRDefault="00594682" w:rsidP="00F0148D">
      <w:pPr>
        <w:pStyle w:val="ListParagraph"/>
        <w:numPr>
          <w:ilvl w:val="0"/>
          <w:numId w:val="15"/>
        </w:numPr>
        <w:spacing w:before="120"/>
        <w:ind w:left="814"/>
        <w:rPr>
          <w:rFonts w:ascii="Arial" w:hAnsi="Arial" w:cs="Arial"/>
          <w:sz w:val="22"/>
          <w:szCs w:val="22"/>
        </w:rPr>
      </w:pPr>
      <w:hyperlink r:id="rId11" w:history="1">
        <w:r w:rsidR="009716BF" w:rsidRPr="00F0148D">
          <w:rPr>
            <w:rStyle w:val="Hyperlink"/>
            <w:rFonts w:ascii="Arial" w:hAnsi="Arial" w:cs="Arial"/>
            <w:sz w:val="22"/>
            <w:szCs w:val="22"/>
          </w:rPr>
          <w:t xml:space="preserve">Justice and Other Legislation (COVID-19 Emergency Response) </w:t>
        </w:r>
        <w:r w:rsidR="003E5474" w:rsidRPr="00F0148D">
          <w:rPr>
            <w:rStyle w:val="Hyperlink"/>
            <w:rFonts w:ascii="Arial" w:hAnsi="Arial" w:cs="Arial"/>
            <w:sz w:val="22"/>
            <w:szCs w:val="22"/>
          </w:rPr>
          <w:t xml:space="preserve">Amendment </w:t>
        </w:r>
        <w:r w:rsidR="009716BF" w:rsidRPr="00F0148D">
          <w:rPr>
            <w:rStyle w:val="Hyperlink"/>
            <w:rFonts w:ascii="Arial" w:hAnsi="Arial" w:cs="Arial"/>
            <w:sz w:val="22"/>
            <w:szCs w:val="22"/>
          </w:rPr>
          <w:t>Bill 2020</w:t>
        </w:r>
      </w:hyperlink>
      <w:r w:rsidR="002E3BD4">
        <w:rPr>
          <w:rFonts w:ascii="Arial" w:hAnsi="Arial" w:cs="Arial"/>
          <w:sz w:val="22"/>
          <w:szCs w:val="22"/>
        </w:rPr>
        <w:t xml:space="preserve"> (refer Part 13 for amendments to the </w:t>
      </w:r>
      <w:r w:rsidR="002E3BD4" w:rsidRPr="00B8640D">
        <w:rPr>
          <w:rFonts w:ascii="Arial" w:hAnsi="Arial" w:cs="Arial"/>
          <w:i/>
          <w:sz w:val="22"/>
          <w:szCs w:val="22"/>
        </w:rPr>
        <w:t>Police Powers and Responsibilities Act 2000</w:t>
      </w:r>
      <w:r w:rsidR="002E3BD4">
        <w:rPr>
          <w:rFonts w:ascii="Arial" w:hAnsi="Arial" w:cs="Arial"/>
          <w:sz w:val="22"/>
          <w:szCs w:val="22"/>
        </w:rPr>
        <w:t>)</w:t>
      </w:r>
    </w:p>
    <w:p w14:paraId="1B001C84" w14:textId="2703DDB7" w:rsidR="00975F18" w:rsidRPr="009F66BC" w:rsidRDefault="00594682" w:rsidP="009F66BC">
      <w:pPr>
        <w:pStyle w:val="ListParagraph"/>
        <w:numPr>
          <w:ilvl w:val="0"/>
          <w:numId w:val="15"/>
        </w:numPr>
        <w:spacing w:before="120"/>
        <w:ind w:left="814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75F18" w:rsidRPr="00F0148D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1D3773" w:rsidRPr="00F0148D">
          <w:rPr>
            <w:rStyle w:val="Hyperlink"/>
            <w:rFonts w:ascii="Arial" w:hAnsi="Arial" w:cs="Arial"/>
            <w:sz w:val="22"/>
            <w:szCs w:val="22"/>
          </w:rPr>
          <w:t>N</w:t>
        </w:r>
        <w:r w:rsidR="00975F18" w:rsidRPr="00F0148D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p w14:paraId="6E52BA88" w14:textId="76647A4C" w:rsidR="00242619" w:rsidRPr="009F66BC" w:rsidRDefault="00594682" w:rsidP="009F66BC">
      <w:pPr>
        <w:pStyle w:val="ListParagraph"/>
        <w:numPr>
          <w:ilvl w:val="0"/>
          <w:numId w:val="15"/>
        </w:numPr>
        <w:spacing w:before="120"/>
        <w:ind w:left="814"/>
        <w:jc w:val="both"/>
        <w:rPr>
          <w:rFonts w:ascii="Arial" w:hAnsi="Arial" w:cs="Arial"/>
          <w:sz w:val="22"/>
          <w:szCs w:val="22"/>
        </w:rPr>
      </w:pPr>
      <w:hyperlink r:id="rId13" w:history="1">
        <w:r w:rsidR="00242619" w:rsidRPr="00F0148D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242619" w:rsidRPr="009F66BC" w:rsidSect="00C428F3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044A" w14:textId="77777777" w:rsidR="00BA5DD5" w:rsidRDefault="00BA5DD5" w:rsidP="00D6589B">
      <w:r>
        <w:separator/>
      </w:r>
    </w:p>
  </w:endnote>
  <w:endnote w:type="continuationSeparator" w:id="0">
    <w:p w14:paraId="75C1F48C" w14:textId="77777777" w:rsidR="00BA5DD5" w:rsidRDefault="00BA5DD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298F" w14:textId="77777777" w:rsidR="00BA5DD5" w:rsidRDefault="00BA5DD5" w:rsidP="00D6589B">
      <w:r>
        <w:separator/>
      </w:r>
    </w:p>
  </w:footnote>
  <w:footnote w:type="continuationSeparator" w:id="0">
    <w:p w14:paraId="14F27D05" w14:textId="77777777" w:rsidR="00BA5DD5" w:rsidRDefault="00BA5DD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22CE" w14:textId="77777777"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14:paraId="2BD9F18F" w14:textId="77777777"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314C1AE" w14:textId="77777777" w:rsidR="00476EBC" w:rsidRPr="001E209B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F4DC6">
      <w:rPr>
        <w:rFonts w:ascii="Arial" w:hAnsi="Arial" w:cs="Arial"/>
        <w:b/>
        <w:sz w:val="22"/>
        <w:szCs w:val="22"/>
      </w:rPr>
      <w:t>May 2020</w:t>
    </w:r>
  </w:p>
  <w:p w14:paraId="2E571C09" w14:textId="77777777" w:rsidR="008F4DC6" w:rsidRPr="008F4DC6" w:rsidRDefault="008F4DC6" w:rsidP="00AA0C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Disease Test Orders for </w:t>
    </w:r>
    <w:r w:rsidR="00F40592">
      <w:rPr>
        <w:rFonts w:ascii="Arial" w:hAnsi="Arial" w:cs="Arial"/>
        <w:b/>
        <w:sz w:val="22"/>
        <w:szCs w:val="22"/>
        <w:u w:val="single"/>
      </w:rPr>
      <w:t>Novel Coronavirus (</w:t>
    </w:r>
    <w:r>
      <w:rPr>
        <w:rFonts w:ascii="Arial" w:hAnsi="Arial" w:cs="Arial"/>
        <w:b/>
        <w:sz w:val="22"/>
        <w:szCs w:val="22"/>
        <w:u w:val="single"/>
      </w:rPr>
      <w:t>COVID-19</w:t>
    </w:r>
    <w:r w:rsidR="00F40592">
      <w:rPr>
        <w:rFonts w:ascii="Arial" w:hAnsi="Arial" w:cs="Arial"/>
        <w:b/>
        <w:sz w:val="22"/>
        <w:szCs w:val="22"/>
        <w:u w:val="single"/>
      </w:rPr>
      <w:t>)</w:t>
    </w:r>
  </w:p>
  <w:p w14:paraId="5EDB475B" w14:textId="77777777" w:rsidR="00B02B80" w:rsidRDefault="00476EBC" w:rsidP="00AA0C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1024D6">
      <w:rPr>
        <w:rFonts w:ascii="Arial" w:hAnsi="Arial" w:cs="Arial"/>
        <w:b/>
        <w:sz w:val="22"/>
        <w:szCs w:val="22"/>
        <w:u w:val="single"/>
      </w:rPr>
      <w:t xml:space="preserve"> </w:t>
    </w:r>
    <w:r w:rsidR="009316A9">
      <w:rPr>
        <w:rFonts w:ascii="Arial" w:hAnsi="Arial" w:cs="Arial"/>
        <w:b/>
        <w:sz w:val="22"/>
        <w:szCs w:val="22"/>
        <w:u w:val="single"/>
      </w:rPr>
      <w:t>and Minister for Corrective Services</w:t>
    </w:r>
  </w:p>
  <w:p w14:paraId="1D4D4FD8" w14:textId="77777777" w:rsidR="00AA0C87" w:rsidRPr="0043500A" w:rsidRDefault="00AA0C87" w:rsidP="0043500A">
    <w:pPr>
      <w:pStyle w:val="Header"/>
      <w:pBdr>
        <w:bottom w:val="single" w:sz="4" w:space="1" w:color="auto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E2A"/>
    <w:multiLevelType w:val="hybridMultilevel"/>
    <w:tmpl w:val="9976C90A"/>
    <w:lvl w:ilvl="0" w:tplc="1954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7D92"/>
    <w:multiLevelType w:val="hybridMultilevel"/>
    <w:tmpl w:val="40C4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9007F8"/>
    <w:multiLevelType w:val="hybridMultilevel"/>
    <w:tmpl w:val="DE6A1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13B1"/>
    <w:multiLevelType w:val="hybridMultilevel"/>
    <w:tmpl w:val="A27E5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4EDC"/>
    <w:multiLevelType w:val="hybridMultilevel"/>
    <w:tmpl w:val="133C37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A36592"/>
    <w:multiLevelType w:val="hybridMultilevel"/>
    <w:tmpl w:val="3DBA64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7B79"/>
    <w:multiLevelType w:val="hybridMultilevel"/>
    <w:tmpl w:val="33628A6E"/>
    <w:lvl w:ilvl="0" w:tplc="0C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6B61"/>
    <w:multiLevelType w:val="hybridMultilevel"/>
    <w:tmpl w:val="5F908A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A23C3"/>
    <w:multiLevelType w:val="hybridMultilevel"/>
    <w:tmpl w:val="2AEE3422"/>
    <w:lvl w:ilvl="0" w:tplc="AFB0A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6F98"/>
    <w:multiLevelType w:val="hybridMultilevel"/>
    <w:tmpl w:val="EFF08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E65AA3"/>
    <w:multiLevelType w:val="hybridMultilevel"/>
    <w:tmpl w:val="6A304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C51F2"/>
    <w:multiLevelType w:val="hybridMultilevel"/>
    <w:tmpl w:val="CCBA9482"/>
    <w:lvl w:ilvl="0" w:tplc="0C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D8"/>
    <w:rsid w:val="0000084A"/>
    <w:rsid w:val="00006377"/>
    <w:rsid w:val="000430DD"/>
    <w:rsid w:val="000646C0"/>
    <w:rsid w:val="00080F8F"/>
    <w:rsid w:val="00087EDA"/>
    <w:rsid w:val="000C4AC4"/>
    <w:rsid w:val="000C588F"/>
    <w:rsid w:val="000C772F"/>
    <w:rsid w:val="000F7D59"/>
    <w:rsid w:val="001024D6"/>
    <w:rsid w:val="00104D0D"/>
    <w:rsid w:val="0011579C"/>
    <w:rsid w:val="001343DD"/>
    <w:rsid w:val="00140936"/>
    <w:rsid w:val="00143B28"/>
    <w:rsid w:val="001754AD"/>
    <w:rsid w:val="001810D4"/>
    <w:rsid w:val="001D3773"/>
    <w:rsid w:val="001E209B"/>
    <w:rsid w:val="001E32A2"/>
    <w:rsid w:val="001F5536"/>
    <w:rsid w:val="00207386"/>
    <w:rsid w:val="0021344B"/>
    <w:rsid w:val="0021393A"/>
    <w:rsid w:val="00242619"/>
    <w:rsid w:val="002514EB"/>
    <w:rsid w:val="00253E25"/>
    <w:rsid w:val="00261EED"/>
    <w:rsid w:val="00284B1C"/>
    <w:rsid w:val="002931DA"/>
    <w:rsid w:val="00297650"/>
    <w:rsid w:val="002E3BD4"/>
    <w:rsid w:val="002E6DBC"/>
    <w:rsid w:val="002F0621"/>
    <w:rsid w:val="003005B1"/>
    <w:rsid w:val="00305C8F"/>
    <w:rsid w:val="00314FBB"/>
    <w:rsid w:val="00320FC7"/>
    <w:rsid w:val="00322322"/>
    <w:rsid w:val="003229E9"/>
    <w:rsid w:val="00345595"/>
    <w:rsid w:val="00355B6B"/>
    <w:rsid w:val="00373E07"/>
    <w:rsid w:val="003A1DD1"/>
    <w:rsid w:val="003A5693"/>
    <w:rsid w:val="003B2133"/>
    <w:rsid w:val="003B5871"/>
    <w:rsid w:val="003E5474"/>
    <w:rsid w:val="003F3140"/>
    <w:rsid w:val="004236FE"/>
    <w:rsid w:val="0043500A"/>
    <w:rsid w:val="00437CDD"/>
    <w:rsid w:val="00473711"/>
    <w:rsid w:val="00475BDD"/>
    <w:rsid w:val="00476EBC"/>
    <w:rsid w:val="004E0569"/>
    <w:rsid w:val="004E2307"/>
    <w:rsid w:val="004E3AE1"/>
    <w:rsid w:val="00501C66"/>
    <w:rsid w:val="00520461"/>
    <w:rsid w:val="005218B2"/>
    <w:rsid w:val="00534E7A"/>
    <w:rsid w:val="00536112"/>
    <w:rsid w:val="00543986"/>
    <w:rsid w:val="00550C8D"/>
    <w:rsid w:val="00557299"/>
    <w:rsid w:val="00563A14"/>
    <w:rsid w:val="00575D80"/>
    <w:rsid w:val="00583B08"/>
    <w:rsid w:val="005863CD"/>
    <w:rsid w:val="00594682"/>
    <w:rsid w:val="005A68C4"/>
    <w:rsid w:val="005B5B4E"/>
    <w:rsid w:val="005C7E9F"/>
    <w:rsid w:val="005E2853"/>
    <w:rsid w:val="00602DC4"/>
    <w:rsid w:val="00617BAA"/>
    <w:rsid w:val="006251BC"/>
    <w:rsid w:val="006433E0"/>
    <w:rsid w:val="00643793"/>
    <w:rsid w:val="0065682B"/>
    <w:rsid w:val="006573CB"/>
    <w:rsid w:val="00657489"/>
    <w:rsid w:val="0065769E"/>
    <w:rsid w:val="00666320"/>
    <w:rsid w:val="006C16BE"/>
    <w:rsid w:val="006C1D91"/>
    <w:rsid w:val="006D0CE7"/>
    <w:rsid w:val="006F1EC0"/>
    <w:rsid w:val="00706495"/>
    <w:rsid w:val="0072661A"/>
    <w:rsid w:val="007319A0"/>
    <w:rsid w:val="00732E22"/>
    <w:rsid w:val="00734857"/>
    <w:rsid w:val="00747D92"/>
    <w:rsid w:val="007768C9"/>
    <w:rsid w:val="00796BE9"/>
    <w:rsid w:val="00813EDC"/>
    <w:rsid w:val="00830A62"/>
    <w:rsid w:val="0084017E"/>
    <w:rsid w:val="008861DE"/>
    <w:rsid w:val="008A4523"/>
    <w:rsid w:val="008B272D"/>
    <w:rsid w:val="008C08FD"/>
    <w:rsid w:val="008C3090"/>
    <w:rsid w:val="008C798D"/>
    <w:rsid w:val="008E7AE1"/>
    <w:rsid w:val="008F44CD"/>
    <w:rsid w:val="008F4DC6"/>
    <w:rsid w:val="00907815"/>
    <w:rsid w:val="00911E53"/>
    <w:rsid w:val="00912BBF"/>
    <w:rsid w:val="00921728"/>
    <w:rsid w:val="009316A9"/>
    <w:rsid w:val="00946867"/>
    <w:rsid w:val="009606DB"/>
    <w:rsid w:val="009716BF"/>
    <w:rsid w:val="00975F18"/>
    <w:rsid w:val="00976E4E"/>
    <w:rsid w:val="00992D38"/>
    <w:rsid w:val="009960DB"/>
    <w:rsid w:val="009A0D56"/>
    <w:rsid w:val="009A59B8"/>
    <w:rsid w:val="009B6929"/>
    <w:rsid w:val="009F2A61"/>
    <w:rsid w:val="009F66BC"/>
    <w:rsid w:val="00A008A2"/>
    <w:rsid w:val="00A03898"/>
    <w:rsid w:val="00A2105B"/>
    <w:rsid w:val="00A25CAD"/>
    <w:rsid w:val="00A527A5"/>
    <w:rsid w:val="00A52D49"/>
    <w:rsid w:val="00A90BA8"/>
    <w:rsid w:val="00AA0C87"/>
    <w:rsid w:val="00AC42D9"/>
    <w:rsid w:val="00AC6000"/>
    <w:rsid w:val="00AE251C"/>
    <w:rsid w:val="00AE4878"/>
    <w:rsid w:val="00AF57E0"/>
    <w:rsid w:val="00B00842"/>
    <w:rsid w:val="00B02B80"/>
    <w:rsid w:val="00B33186"/>
    <w:rsid w:val="00B35070"/>
    <w:rsid w:val="00B55039"/>
    <w:rsid w:val="00B62F10"/>
    <w:rsid w:val="00B65C8D"/>
    <w:rsid w:val="00B82ACD"/>
    <w:rsid w:val="00B8640D"/>
    <w:rsid w:val="00B868C1"/>
    <w:rsid w:val="00B8701E"/>
    <w:rsid w:val="00B95E24"/>
    <w:rsid w:val="00BA22AA"/>
    <w:rsid w:val="00BA5DD5"/>
    <w:rsid w:val="00BC16A6"/>
    <w:rsid w:val="00BC6DB2"/>
    <w:rsid w:val="00BD6568"/>
    <w:rsid w:val="00BE3D7E"/>
    <w:rsid w:val="00BF2BFD"/>
    <w:rsid w:val="00BF2F89"/>
    <w:rsid w:val="00BF5659"/>
    <w:rsid w:val="00C01312"/>
    <w:rsid w:val="00C07656"/>
    <w:rsid w:val="00C25164"/>
    <w:rsid w:val="00C428F3"/>
    <w:rsid w:val="00C607FF"/>
    <w:rsid w:val="00C74B3E"/>
    <w:rsid w:val="00CD639C"/>
    <w:rsid w:val="00CE6FBA"/>
    <w:rsid w:val="00CF0D8A"/>
    <w:rsid w:val="00D10BBC"/>
    <w:rsid w:val="00D20339"/>
    <w:rsid w:val="00D25438"/>
    <w:rsid w:val="00D32797"/>
    <w:rsid w:val="00D344C1"/>
    <w:rsid w:val="00D372E2"/>
    <w:rsid w:val="00D42593"/>
    <w:rsid w:val="00D649DF"/>
    <w:rsid w:val="00D6589B"/>
    <w:rsid w:val="00D75134"/>
    <w:rsid w:val="00DB2716"/>
    <w:rsid w:val="00DB6FE7"/>
    <w:rsid w:val="00DD09E6"/>
    <w:rsid w:val="00DD4AF8"/>
    <w:rsid w:val="00DE61EC"/>
    <w:rsid w:val="00DF2ED7"/>
    <w:rsid w:val="00E1562C"/>
    <w:rsid w:val="00E317F2"/>
    <w:rsid w:val="00E31C40"/>
    <w:rsid w:val="00E417D0"/>
    <w:rsid w:val="00E7053F"/>
    <w:rsid w:val="00EB57D8"/>
    <w:rsid w:val="00ED6524"/>
    <w:rsid w:val="00EE0654"/>
    <w:rsid w:val="00F0148D"/>
    <w:rsid w:val="00F03912"/>
    <w:rsid w:val="00F10DF9"/>
    <w:rsid w:val="00F30843"/>
    <w:rsid w:val="00F32948"/>
    <w:rsid w:val="00F40592"/>
    <w:rsid w:val="00F44B98"/>
    <w:rsid w:val="00F53E33"/>
    <w:rsid w:val="00F55A5C"/>
    <w:rsid w:val="00FA23D5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7572E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5C7E9F"/>
    <w:pPr>
      <w:keepNext/>
      <w:outlineLvl w:val="0"/>
    </w:pPr>
    <w:rPr>
      <w:rFonts w:eastAsia="Times New Roman" w:cs="Arial"/>
      <w:b/>
      <w:bCs/>
      <w:caps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104D0D"/>
    <w:pPr>
      <w:ind w:left="567"/>
    </w:pPr>
  </w:style>
  <w:style w:type="character" w:styleId="Hyperlink">
    <w:name w:val="Hyperlink"/>
    <w:uiPriority w:val="99"/>
    <w:unhideWhenUsed/>
    <w:rsid w:val="001D3773"/>
    <w:rPr>
      <w:color w:val="0563C1"/>
      <w:u w:val="single"/>
    </w:rPr>
  </w:style>
  <w:style w:type="paragraph" w:customStyle="1" w:styleId="Standardpara">
    <w:name w:val="Standard para"/>
    <w:basedOn w:val="Normal"/>
    <w:rsid w:val="00F55A5C"/>
    <w:pPr>
      <w:ind w:left="1500" w:right="-1120"/>
      <w:jc w:val="both"/>
    </w:pPr>
    <w:rPr>
      <w:rFonts w:ascii="Times" w:eastAsia="Times New Roman" w:hAnsi="Times"/>
      <w:color w:val="auto"/>
      <w:lang w:eastAsia="en-US"/>
    </w:rPr>
  </w:style>
  <w:style w:type="character" w:styleId="CommentReference">
    <w:name w:val="annotation reference"/>
    <w:rsid w:val="005A6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8C4"/>
    <w:rPr>
      <w:sz w:val="20"/>
    </w:rPr>
  </w:style>
  <w:style w:type="character" w:customStyle="1" w:styleId="CommentTextChar">
    <w:name w:val="Comment Text Char"/>
    <w:link w:val="CommentText"/>
    <w:rsid w:val="005A68C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A68C4"/>
    <w:rPr>
      <w:b/>
      <w:bCs/>
    </w:rPr>
  </w:style>
  <w:style w:type="character" w:customStyle="1" w:styleId="CommentSubjectChar">
    <w:name w:val="Comment Subject Char"/>
    <w:link w:val="CommentSubject"/>
    <w:rsid w:val="005A68C4"/>
    <w:rPr>
      <w:rFonts w:ascii="Times New Roman" w:hAnsi="Times New Roman"/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B5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B5B4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C7E9F"/>
    <w:rPr>
      <w:rFonts w:ascii="Times New Roman" w:eastAsia="Times New Roman" w:hAnsi="Times New Roman" w:cs="Arial"/>
      <w:b/>
      <w:bCs/>
      <w:caps/>
      <w:sz w:val="24"/>
      <w:szCs w:val="24"/>
      <w:lang w:eastAsia="en-US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5C7E9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98AB-7622-41EF-A14F-169CFF96E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824DC-0A95-4964-8708-590394795E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1EB837-3633-4C64-A38D-DD5634D64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EE229-209A-442A-8969-19562737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1583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1873</CharactersWithSpaces>
  <SharedDoc>false</SharedDoc>
  <HyperlinkBase>https://www.cabinet.qld.gov.au/documents/2020/May/COVIDDTOs/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12</cp:revision>
  <cp:lastPrinted>2017-04-18T07:17:00Z</cp:lastPrinted>
  <dcterms:created xsi:type="dcterms:W3CDTF">2020-06-01T05:20:00Z</dcterms:created>
  <dcterms:modified xsi:type="dcterms:W3CDTF">2020-08-31T06:06:00Z</dcterms:modified>
  <cp:category>Legislation,Disaster_Management,Police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